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F32343">
        <w:rPr>
          <w:rFonts w:ascii="Sylfaen" w:hAnsi="Sylfaen" w:cs="Sylfaen"/>
          <w:lang w:val="ka-GE"/>
        </w:rPr>
        <w:t xml:space="preserve"> 201</w:t>
      </w:r>
      <w:r w:rsidR="00E0092C">
        <w:rPr>
          <w:rFonts w:ascii="Sylfaen" w:hAnsi="Sylfaen" w:cs="Sylfaen"/>
          <w:lang w:val="ka-GE"/>
        </w:rPr>
        <w:t>9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2D5356">
        <w:rPr>
          <w:rFonts w:ascii="Sylfaen" w:hAnsi="Sylfaen" w:cs="Sylfaen"/>
          <w:lang w:val="ka-GE"/>
        </w:rPr>
        <w:t>ოპერაც</w:t>
      </w:r>
      <w:proofErr w:type="spellStart"/>
      <w:r w:rsidR="00E0092C">
        <w:rPr>
          <w:rFonts w:ascii="Sylfaen" w:hAnsi="Sylfaen" w:cs="Sylfaen"/>
        </w:rPr>
        <w:t>იული</w:t>
      </w:r>
      <w:proofErr w:type="spellEnd"/>
      <w:r w:rsidR="00E0092C">
        <w:rPr>
          <w:rFonts w:ascii="Sylfaen" w:hAnsi="Sylfaen" w:cs="Sylfaen"/>
        </w:rPr>
        <w:t xml:space="preserve"> </w:t>
      </w:r>
      <w:bookmarkStart w:id="0" w:name="_GoBack"/>
      <w:bookmarkEnd w:id="0"/>
      <w:r w:rsidR="002D5356">
        <w:rPr>
          <w:rFonts w:ascii="Sylfaen" w:hAnsi="Sylfaen" w:cs="Sylfaen"/>
          <w:lang w:val="ka-GE"/>
        </w:rPr>
        <w:t>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EC7D4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9E0E51">
      <w:pPr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9610ED" w:rsidRPr="009610ED">
        <w:rPr>
          <w:rFonts w:ascii="Sylfaen" w:hAnsi="Sylfaen" w:cs="Sylfaen"/>
          <w:lang w:val="ka-GE"/>
        </w:rPr>
        <w:t>(</w:t>
      </w:r>
      <w:r w:rsidR="009E0E51" w:rsidRPr="009E0E51">
        <w:rPr>
          <w:rFonts w:ascii="Sylfaen" w:hAnsi="Sylfaen" w:cs="Sylfaen"/>
          <w:lang w:val="ka-GE"/>
        </w:rPr>
        <w:t>ტენდერი კარტრიჯების დამუხტვის და პრინტერების ტექნიკური მომსახურებ</w:t>
      </w:r>
      <w:r w:rsidR="009E0E51">
        <w:rPr>
          <w:rFonts w:ascii="Sylfaen" w:hAnsi="Sylfaen" w:cs="Sylfaen"/>
          <w:lang w:val="ka-GE"/>
        </w:rPr>
        <w:t>ა</w:t>
      </w:r>
      <w:r w:rsidR="00BF7AF5" w:rsidRPr="009610ED">
        <w:rPr>
          <w:rFonts w:ascii="Sylfaen" w:hAnsi="Sylfaen" w:cs="Sylfaen"/>
          <w:lang w:val="ka-GE"/>
        </w:rPr>
        <w:t xml:space="preserve">) </w:t>
      </w:r>
      <w:r w:rsidR="003A1912" w:rsidRPr="009610ED">
        <w:rPr>
          <w:rFonts w:ascii="Sylfaen" w:hAnsi="Sylfaen" w:cs="Sylfaen"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A22183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C52EC"/>
    <w:rsid w:val="000D4750"/>
    <w:rsid w:val="00125D21"/>
    <w:rsid w:val="00145C75"/>
    <w:rsid w:val="001536E8"/>
    <w:rsid w:val="00173E2E"/>
    <w:rsid w:val="00286788"/>
    <w:rsid w:val="00295F95"/>
    <w:rsid w:val="002B0067"/>
    <w:rsid w:val="002D5356"/>
    <w:rsid w:val="00396439"/>
    <w:rsid w:val="003A1912"/>
    <w:rsid w:val="00457AF3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610ED"/>
    <w:rsid w:val="00983128"/>
    <w:rsid w:val="00985DF6"/>
    <w:rsid w:val="009E0E51"/>
    <w:rsid w:val="00A22183"/>
    <w:rsid w:val="00B13D9D"/>
    <w:rsid w:val="00B40C68"/>
    <w:rsid w:val="00BB21DE"/>
    <w:rsid w:val="00BB2D11"/>
    <w:rsid w:val="00BD0016"/>
    <w:rsid w:val="00BF7AF5"/>
    <w:rsid w:val="00C21C80"/>
    <w:rsid w:val="00C92D7C"/>
    <w:rsid w:val="00C934EB"/>
    <w:rsid w:val="00CF3CDC"/>
    <w:rsid w:val="00E0092C"/>
    <w:rsid w:val="00E02793"/>
    <w:rsid w:val="00E178BC"/>
    <w:rsid w:val="00E63B34"/>
    <w:rsid w:val="00EB5FD6"/>
    <w:rsid w:val="00EC7D42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64741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7CD2-BA3C-4312-8B42-5E52935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Irakli Mikadze</cp:lastModifiedBy>
  <cp:revision>8</cp:revision>
  <cp:lastPrinted>2009-03-26T12:26:00Z</cp:lastPrinted>
  <dcterms:created xsi:type="dcterms:W3CDTF">2017-02-15T11:57:00Z</dcterms:created>
  <dcterms:modified xsi:type="dcterms:W3CDTF">2019-02-19T08:20:00Z</dcterms:modified>
</cp:coreProperties>
</file>